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EB15A" w14:textId="10D90705" w:rsidR="00271C12" w:rsidRPr="00B266B0" w:rsidRDefault="00271C12" w:rsidP="00271C1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437181">
        <w:rPr>
          <w:bCs/>
          <w:noProof w:val="0"/>
          <w:sz w:val="24"/>
          <w:szCs w:val="24"/>
        </w:rPr>
        <w:t>8245</w:t>
      </w:r>
    </w:p>
    <w:p w14:paraId="11776FA6" w14:textId="3EA6A6AF" w:rsidR="00A209D6" w:rsidRPr="00465587" w:rsidRDefault="00271C12" w:rsidP="00271C1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36F3E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6F5D">
        <w:rPr>
          <w:rFonts w:cs="Arial"/>
          <w:b/>
          <w:bCs/>
          <w:sz w:val="24"/>
          <w:lang w:eastAsia="ja-JP"/>
        </w:rPr>
        <w:t>8.12.2.2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6890A3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07BF0">
        <w:rPr>
          <w:rFonts w:ascii="Arial" w:hAnsi="Arial" w:cs="Arial"/>
          <w:b/>
          <w:bCs/>
          <w:sz w:val="24"/>
        </w:rPr>
        <w:t>REDCAP UE early identification</w:t>
      </w:r>
    </w:p>
    <w:p w14:paraId="1F147C23" w14:textId="1F62833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B6F5D" w:rsidRPr="00123211">
        <w:rPr>
          <w:rFonts w:ascii="Arial" w:hAnsi="Arial" w:cs="Arial"/>
          <w:b/>
          <w:bCs/>
          <w:sz w:val="24"/>
        </w:rPr>
        <w:t xml:space="preserve">NR_redcap-Core </w:t>
      </w:r>
      <w:r w:rsidR="002B6F5D">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80D7FE9" w:rsidR="007F2E08" w:rsidRDefault="00583E35" w:rsidP="00A209D6">
      <w:r>
        <w:t>RAN2 agreed the following in their previous RAN2#114e meeting</w:t>
      </w:r>
      <w:r w:rsidR="002F6BA8">
        <w:t>:</w:t>
      </w:r>
    </w:p>
    <w:tbl>
      <w:tblPr>
        <w:tblStyle w:val="TableGrid"/>
        <w:tblW w:w="0" w:type="auto"/>
        <w:tblLook w:val="04A0" w:firstRow="1" w:lastRow="0" w:firstColumn="1" w:lastColumn="0" w:noHBand="0" w:noVBand="1"/>
      </w:tblPr>
      <w:tblGrid>
        <w:gridCol w:w="9631"/>
      </w:tblGrid>
      <w:tr w:rsidR="002F6BA8" w14:paraId="7A2CEDA2" w14:textId="77777777" w:rsidTr="002F6BA8">
        <w:tc>
          <w:tcPr>
            <w:tcW w:w="9631" w:type="dxa"/>
            <w:shd w:val="clear" w:color="auto" w:fill="F2F2F2" w:themeFill="background1" w:themeFillShade="F2"/>
          </w:tcPr>
          <w:p w14:paraId="5BC9A024" w14:textId="77777777" w:rsidR="00583E35" w:rsidRPr="00583E35" w:rsidRDefault="00583E35" w:rsidP="00583E35">
            <w:pPr>
              <w:pStyle w:val="B1"/>
              <w:overflowPunct w:val="0"/>
              <w:autoSpaceDE w:val="0"/>
              <w:autoSpaceDN w:val="0"/>
              <w:adjustRightInd w:val="0"/>
              <w:ind w:left="360"/>
              <w:jc w:val="both"/>
              <w:rPr>
                <w:rFonts w:ascii="Arial" w:eastAsia="SimSun" w:hAnsi="Arial" w:cs="Arial"/>
                <w:bCs/>
                <w:lang w:val="en-US" w:eastAsia="ja-JP"/>
              </w:rPr>
            </w:pPr>
            <w:r w:rsidRPr="00583E35">
              <w:rPr>
                <w:rFonts w:ascii="Arial" w:eastAsia="SimSun" w:hAnsi="Arial" w:cs="Arial"/>
                <w:bCs/>
                <w:lang w:val="en-US" w:eastAsia="ja-JP"/>
              </w:rPr>
              <w:t>Agreements:</w:t>
            </w:r>
          </w:p>
          <w:p w14:paraId="611165BC" w14:textId="77777777" w:rsidR="00583E35" w:rsidRPr="00583E35" w:rsidRDefault="00583E35" w:rsidP="00583E35">
            <w:pPr>
              <w:pStyle w:val="B1"/>
              <w:overflowPunct w:val="0"/>
              <w:autoSpaceDE w:val="0"/>
              <w:autoSpaceDN w:val="0"/>
              <w:adjustRightInd w:val="0"/>
              <w:ind w:left="360"/>
              <w:jc w:val="both"/>
              <w:rPr>
                <w:rFonts w:ascii="Arial" w:eastAsia="SimSun" w:hAnsi="Arial" w:cs="Arial"/>
                <w:bCs/>
                <w:lang w:val="en-US" w:eastAsia="ja-JP"/>
              </w:rPr>
            </w:pPr>
            <w:r w:rsidRPr="00583E35">
              <w:rPr>
                <w:rFonts w:ascii="Arial" w:eastAsia="SimSun" w:hAnsi="Arial" w:cs="Arial"/>
                <w:bCs/>
                <w:lang w:val="en-US" w:eastAsia="ja-JP"/>
              </w:rPr>
              <w:t>1.</w:t>
            </w:r>
            <w:r w:rsidRPr="00583E35">
              <w:rPr>
                <w:rFonts w:ascii="Arial" w:eastAsia="SimSun" w:hAnsi="Arial" w:cs="Arial"/>
                <w:bCs/>
                <w:lang w:val="en-US" w:eastAsia="ja-JP"/>
              </w:rPr>
              <w:tab/>
              <w:t>SIB1 (not MIB) indicates cell barring for 1 Rx branch and 2 Rx branches separately for RedCap UEs. Further details of the solution are FFS</w:t>
            </w:r>
          </w:p>
          <w:p w14:paraId="7378C345" w14:textId="77777777" w:rsidR="00583E35" w:rsidRPr="00583E35" w:rsidRDefault="00583E35" w:rsidP="00583E35">
            <w:pPr>
              <w:pStyle w:val="B1"/>
              <w:overflowPunct w:val="0"/>
              <w:autoSpaceDE w:val="0"/>
              <w:autoSpaceDN w:val="0"/>
              <w:adjustRightInd w:val="0"/>
              <w:ind w:left="360"/>
              <w:jc w:val="both"/>
              <w:rPr>
                <w:rFonts w:ascii="Arial" w:eastAsia="SimSun" w:hAnsi="Arial" w:cs="Arial"/>
                <w:bCs/>
                <w:lang w:val="en-US" w:eastAsia="ja-JP"/>
              </w:rPr>
            </w:pPr>
            <w:r w:rsidRPr="00583E35">
              <w:rPr>
                <w:rFonts w:ascii="Arial" w:eastAsia="SimSun" w:hAnsi="Arial" w:cs="Arial"/>
                <w:bCs/>
                <w:lang w:val="en-US" w:eastAsia="ja-JP"/>
              </w:rPr>
              <w:t>2.</w:t>
            </w:r>
            <w:r w:rsidRPr="00583E35">
              <w:rPr>
                <w:rFonts w:ascii="Arial" w:eastAsia="SimSun" w:hAnsi="Arial" w:cs="Arial"/>
                <w:bCs/>
                <w:lang w:val="en-US" w:eastAsia="ja-JP"/>
              </w:rPr>
              <w:tab/>
              <w:t>The cell barring for RedCap UE is per cell (not per PLMN).</w:t>
            </w:r>
          </w:p>
          <w:p w14:paraId="7AE8366F" w14:textId="77777777" w:rsidR="00583E35" w:rsidRPr="00583E35" w:rsidRDefault="00583E35" w:rsidP="00583E35">
            <w:pPr>
              <w:pStyle w:val="B1"/>
              <w:overflowPunct w:val="0"/>
              <w:autoSpaceDE w:val="0"/>
              <w:autoSpaceDN w:val="0"/>
              <w:adjustRightInd w:val="0"/>
              <w:ind w:left="360"/>
              <w:jc w:val="both"/>
              <w:rPr>
                <w:rFonts w:ascii="Arial" w:eastAsia="SimSun" w:hAnsi="Arial" w:cs="Arial"/>
                <w:bCs/>
                <w:lang w:val="en-US" w:eastAsia="ja-JP"/>
              </w:rPr>
            </w:pPr>
            <w:r w:rsidRPr="00583E35">
              <w:rPr>
                <w:rFonts w:ascii="Arial" w:eastAsia="SimSun" w:hAnsi="Arial" w:cs="Arial"/>
                <w:bCs/>
                <w:lang w:val="en-US" w:eastAsia="ja-JP"/>
              </w:rPr>
              <w:t>3.</w:t>
            </w:r>
            <w:r w:rsidRPr="00583E35">
              <w:rPr>
                <w:rFonts w:ascii="Arial" w:eastAsia="SimSun" w:hAnsi="Arial" w:cs="Arial"/>
                <w:bCs/>
                <w:lang w:val="en-US" w:eastAsia="ja-JP"/>
              </w:rPr>
              <w:tab/>
              <w:t>RedCap UE supports the Intra Frequency Reselection Indicator.</w:t>
            </w:r>
          </w:p>
          <w:p w14:paraId="55FD86E5" w14:textId="00D8C822" w:rsidR="002F6BA8" w:rsidRPr="002F6BA8" w:rsidRDefault="00583E35" w:rsidP="00583E35">
            <w:pPr>
              <w:pStyle w:val="B1"/>
              <w:overflowPunct w:val="0"/>
              <w:autoSpaceDE w:val="0"/>
              <w:autoSpaceDN w:val="0"/>
              <w:adjustRightInd w:val="0"/>
              <w:ind w:left="76" w:firstLine="0"/>
              <w:jc w:val="both"/>
              <w:rPr>
                <w:rFonts w:eastAsia="SimSun"/>
                <w:bCs/>
                <w:lang w:val="en-US" w:eastAsia="ja-JP"/>
              </w:rPr>
            </w:pPr>
            <w:r w:rsidRPr="00583E35">
              <w:rPr>
                <w:rFonts w:ascii="Arial" w:eastAsia="SimSun" w:hAnsi="Arial" w:cs="Arial"/>
                <w:bCs/>
                <w:lang w:val="en-US" w:eastAsia="ja-JP"/>
              </w:rPr>
              <w:t>4.   Either Msg1 and/or Msg3 early identification will be supported</w:t>
            </w:r>
            <w:r w:rsidR="002F6BA8">
              <w:rPr>
                <w:rFonts w:eastAsia="SimSun"/>
                <w:bCs/>
                <w:lang w:val="en-US" w:eastAsia="ja-JP"/>
              </w:rPr>
              <w:t xml:space="preserve"> </w:t>
            </w:r>
          </w:p>
        </w:tc>
      </w:tr>
    </w:tbl>
    <w:p w14:paraId="7585B48C" w14:textId="5A9322BC" w:rsidR="002F6BA8" w:rsidRDefault="002F6BA8" w:rsidP="00A209D6"/>
    <w:p w14:paraId="59A87663" w14:textId="56EB1BDC" w:rsidR="00F369DC" w:rsidRDefault="00F369DC" w:rsidP="00A209D6">
      <w:r>
        <w:t xml:space="preserve">Furthermore, RAN1 </w:t>
      </w:r>
      <w:r w:rsidR="00583E35">
        <w:t xml:space="preserve">indicated their following agreements in an LS </w:t>
      </w:r>
      <w:hyperlink r:id="rId12" w:history="1">
        <w:r w:rsidR="00583E35" w:rsidRPr="00583E35">
          <w:rPr>
            <w:rStyle w:val="Hyperlink"/>
          </w:rPr>
          <w:t>R1-2106329</w:t>
        </w:r>
      </w:hyperlink>
      <w:r>
        <w:t>:</w:t>
      </w:r>
    </w:p>
    <w:tbl>
      <w:tblPr>
        <w:tblStyle w:val="TableGrid"/>
        <w:tblW w:w="0" w:type="auto"/>
        <w:tblLook w:val="04A0" w:firstRow="1" w:lastRow="0" w:firstColumn="1" w:lastColumn="0" w:noHBand="0" w:noVBand="1"/>
      </w:tblPr>
      <w:tblGrid>
        <w:gridCol w:w="9631"/>
      </w:tblGrid>
      <w:tr w:rsidR="00F369DC" w14:paraId="078C72F6" w14:textId="77777777" w:rsidTr="00F369DC">
        <w:tc>
          <w:tcPr>
            <w:tcW w:w="9631" w:type="dxa"/>
            <w:shd w:val="clear" w:color="auto" w:fill="F2F2F2" w:themeFill="background1" w:themeFillShade="F2"/>
          </w:tcPr>
          <w:p w14:paraId="71CAE0BE" w14:textId="77777777" w:rsidR="00583E35" w:rsidRDefault="00583E35" w:rsidP="00583E35">
            <w:pPr>
              <w:spacing w:after="0"/>
              <w:rPr>
                <w:rFonts w:ascii="Times" w:eastAsia="Batang" w:hAnsi="Times"/>
                <w:szCs w:val="24"/>
                <w:highlight w:val="darkYellow"/>
              </w:rPr>
            </w:pPr>
            <w:r>
              <w:rPr>
                <w:rFonts w:ascii="Times" w:eastAsia="Batang" w:hAnsi="Times"/>
                <w:szCs w:val="24"/>
                <w:highlight w:val="darkYellow"/>
              </w:rPr>
              <w:t>Working assumption:</w:t>
            </w:r>
          </w:p>
          <w:p w14:paraId="0F1CBB42" w14:textId="77777777" w:rsidR="00583E35" w:rsidRDefault="00583E35" w:rsidP="00583E35">
            <w:pPr>
              <w:numPr>
                <w:ilvl w:val="0"/>
                <w:numId w:val="9"/>
              </w:numPr>
              <w:spacing w:after="0" w:line="252" w:lineRule="auto"/>
              <w:jc w:val="both"/>
              <w:rPr>
                <w:rFonts w:asciiTheme="minorHAnsi" w:hAnsiTheme="minorHAnsi"/>
                <w:szCs w:val="22"/>
                <w:lang w:val="en-US" w:eastAsia="ja-JP"/>
              </w:rPr>
            </w:pPr>
            <w:r>
              <w:rPr>
                <w:lang w:eastAsia="zh-CN"/>
              </w:rPr>
              <w:t>For 4-step RACH, support the early indication of RedCap UEs at least in Msg1.</w:t>
            </w:r>
          </w:p>
          <w:p w14:paraId="5C488B8C" w14:textId="77777777" w:rsidR="00583E35" w:rsidRDefault="00583E35" w:rsidP="00583E35">
            <w:pPr>
              <w:numPr>
                <w:ilvl w:val="1"/>
                <w:numId w:val="9"/>
              </w:numPr>
              <w:spacing w:after="0" w:line="252" w:lineRule="auto"/>
              <w:jc w:val="both"/>
              <w:rPr>
                <w:lang w:eastAsia="ja-JP"/>
              </w:rPr>
            </w:pPr>
            <w:r>
              <w:rPr>
                <w:lang w:eastAsia="ja-JP"/>
              </w:rPr>
              <w:t>The early indication in Msg1 can be configured to be enabled/disabled</w:t>
            </w:r>
          </w:p>
          <w:p w14:paraId="661E5904" w14:textId="77777777" w:rsidR="00583E35" w:rsidRDefault="00583E35" w:rsidP="00583E35">
            <w:pPr>
              <w:numPr>
                <w:ilvl w:val="2"/>
                <w:numId w:val="9"/>
              </w:numPr>
              <w:spacing w:after="0" w:line="252" w:lineRule="auto"/>
              <w:jc w:val="both"/>
              <w:rPr>
                <w:lang w:eastAsia="ja-JP"/>
              </w:rPr>
            </w:pPr>
            <w:r>
              <w:rPr>
                <w:lang w:eastAsia="ja-JP"/>
              </w:rPr>
              <w:t>FFS How to support enable/disable the early indication</w:t>
            </w:r>
          </w:p>
          <w:p w14:paraId="3549E285" w14:textId="77777777" w:rsidR="00583E35" w:rsidRDefault="00583E35" w:rsidP="00583E35">
            <w:pPr>
              <w:numPr>
                <w:ilvl w:val="1"/>
                <w:numId w:val="9"/>
              </w:numPr>
              <w:spacing w:after="0" w:line="252" w:lineRule="auto"/>
              <w:jc w:val="both"/>
              <w:rPr>
                <w:lang w:eastAsia="ja-JP"/>
              </w:rPr>
            </w:pPr>
            <w:r>
              <w:rPr>
                <w:lang w:eastAsia="ja-JP"/>
              </w:rPr>
              <w:t>FFS details e.g.:</w:t>
            </w:r>
          </w:p>
          <w:p w14:paraId="6E83C9A7" w14:textId="77777777" w:rsidR="00583E35" w:rsidRDefault="00583E35" w:rsidP="00583E35">
            <w:pPr>
              <w:numPr>
                <w:ilvl w:val="2"/>
                <w:numId w:val="9"/>
              </w:numPr>
              <w:spacing w:after="0" w:line="252" w:lineRule="auto"/>
              <w:jc w:val="both"/>
              <w:rPr>
                <w:lang w:eastAsia="ja-JP"/>
              </w:rPr>
            </w:pPr>
            <w:r>
              <w:rPr>
                <w:lang w:eastAsia="ja-JP"/>
              </w:rPr>
              <w:t>separate initial UL BWP</w:t>
            </w:r>
          </w:p>
          <w:p w14:paraId="50DBF47E" w14:textId="77777777" w:rsidR="00583E35" w:rsidRDefault="00583E35" w:rsidP="00583E35">
            <w:pPr>
              <w:numPr>
                <w:ilvl w:val="2"/>
                <w:numId w:val="9"/>
              </w:numPr>
              <w:spacing w:after="0" w:line="252" w:lineRule="auto"/>
              <w:jc w:val="both"/>
              <w:rPr>
                <w:lang w:eastAsia="ja-JP"/>
              </w:rPr>
            </w:pPr>
            <w:r>
              <w:rPr>
                <w:lang w:eastAsia="ja-JP"/>
              </w:rPr>
              <w:t>separate PRACH resource</w:t>
            </w:r>
          </w:p>
          <w:p w14:paraId="213F641C" w14:textId="77777777" w:rsidR="00583E35" w:rsidRDefault="00583E35" w:rsidP="00583E35">
            <w:pPr>
              <w:numPr>
                <w:ilvl w:val="2"/>
                <w:numId w:val="9"/>
              </w:numPr>
              <w:spacing w:after="0" w:line="252" w:lineRule="auto"/>
              <w:jc w:val="both"/>
              <w:rPr>
                <w:lang w:eastAsia="ja-JP"/>
              </w:rPr>
            </w:pPr>
            <w:r>
              <w:rPr>
                <w:lang w:eastAsia="ja-JP"/>
              </w:rPr>
              <w:t>PRACH preamble partitioning</w:t>
            </w:r>
          </w:p>
          <w:p w14:paraId="17F053F3" w14:textId="77777777" w:rsidR="00583E35" w:rsidRDefault="00583E35" w:rsidP="00583E35">
            <w:pPr>
              <w:numPr>
                <w:ilvl w:val="1"/>
                <w:numId w:val="9"/>
              </w:numPr>
              <w:spacing w:after="0" w:line="252" w:lineRule="auto"/>
              <w:jc w:val="both"/>
              <w:rPr>
                <w:lang w:eastAsia="ja-JP"/>
              </w:rPr>
            </w:pPr>
            <w:r>
              <w:rPr>
                <w:lang w:eastAsia="ja-JP"/>
              </w:rPr>
              <w:t xml:space="preserve">FFS the possibility of supporting Msg3 for the early indication </w:t>
            </w:r>
          </w:p>
          <w:p w14:paraId="79D15994" w14:textId="77777777" w:rsidR="00583E35" w:rsidRDefault="00583E35" w:rsidP="00583E35">
            <w:pPr>
              <w:spacing w:after="0"/>
              <w:jc w:val="both"/>
              <w:rPr>
                <w:rFonts w:eastAsia="Calibri"/>
              </w:rPr>
            </w:pPr>
          </w:p>
          <w:p w14:paraId="6F668DD4" w14:textId="77777777" w:rsidR="00583E35" w:rsidRDefault="00583E35" w:rsidP="00583E35">
            <w:pPr>
              <w:spacing w:after="0"/>
              <w:jc w:val="both"/>
              <w:rPr>
                <w:rFonts w:eastAsia="Batang"/>
                <w:lang w:eastAsia="ja-JP"/>
              </w:rPr>
            </w:pPr>
            <w:r>
              <w:rPr>
                <w:rFonts w:ascii="Times" w:eastAsia="Batang" w:hAnsi="Times"/>
                <w:highlight w:val="green"/>
                <w:lang w:eastAsia="ja-JP"/>
              </w:rPr>
              <w:t>Agreement</w:t>
            </w:r>
            <w:r>
              <w:rPr>
                <w:rFonts w:ascii="Times" w:eastAsia="Batang" w:hAnsi="Times"/>
                <w:lang w:eastAsia="ja-JP"/>
              </w:rPr>
              <w:t>: (if the above working assumption is confirmed)</w:t>
            </w:r>
          </w:p>
          <w:p w14:paraId="4C5C0303" w14:textId="77777777" w:rsidR="00583E35" w:rsidRDefault="00583E35" w:rsidP="00583E35">
            <w:pPr>
              <w:numPr>
                <w:ilvl w:val="0"/>
                <w:numId w:val="9"/>
              </w:numPr>
              <w:spacing w:after="160" w:line="252" w:lineRule="auto"/>
              <w:contextualSpacing/>
              <w:jc w:val="both"/>
              <w:rPr>
                <w:rFonts w:ascii="Times" w:eastAsia="Batang" w:hAnsi="Times" w:cs="Times"/>
                <w:lang w:eastAsia="ja-JP"/>
              </w:rPr>
            </w:pPr>
            <w:r>
              <w:rPr>
                <w:rFonts w:ascii="Times" w:eastAsia="Batang" w:hAnsi="Times" w:cs="Times"/>
                <w:lang w:eastAsia="zh-CN"/>
              </w:rPr>
              <w:t>Early indication</w:t>
            </w:r>
            <w:r>
              <w:rPr>
                <w:rFonts w:cs="Times"/>
                <w:lang w:eastAsia="zh-CN"/>
              </w:rPr>
              <w:t xml:space="preserve"> of RedCap UEs</w:t>
            </w:r>
            <w:r>
              <w:rPr>
                <w:rFonts w:ascii="Times" w:eastAsia="Batang" w:hAnsi="Times" w:cs="Times"/>
                <w:lang w:eastAsia="zh-CN"/>
              </w:rPr>
              <w:t xml:space="preserve"> in Msg1 can be enabled/disabled via SIB</w:t>
            </w:r>
          </w:p>
          <w:p w14:paraId="00EC73D1" w14:textId="77777777" w:rsidR="00583E35" w:rsidRDefault="00583E35" w:rsidP="00583E35">
            <w:pPr>
              <w:spacing w:line="252" w:lineRule="auto"/>
              <w:contextualSpacing/>
              <w:jc w:val="both"/>
              <w:rPr>
                <w:rFonts w:ascii="Times" w:eastAsiaTheme="minorHAnsi" w:hAnsi="Times" w:cs="Times"/>
                <w:sz w:val="32"/>
                <w:szCs w:val="32"/>
                <w:lang w:eastAsia="ja-JP"/>
              </w:rPr>
            </w:pPr>
          </w:p>
          <w:p w14:paraId="0A23D7B8" w14:textId="77777777" w:rsidR="00583E35" w:rsidRDefault="00583E35" w:rsidP="00583E35">
            <w:pPr>
              <w:spacing w:after="0"/>
              <w:jc w:val="both"/>
              <w:rPr>
                <w:rFonts w:asciiTheme="minorHAnsi" w:eastAsia="Batang" w:hAnsiTheme="minorHAnsi" w:cstheme="minorBidi"/>
                <w:sz w:val="22"/>
                <w:szCs w:val="22"/>
                <w:highlight w:val="green"/>
                <w:lang w:eastAsia="ja-JP"/>
              </w:rPr>
            </w:pPr>
            <w:r>
              <w:rPr>
                <w:rFonts w:ascii="Times" w:eastAsia="Batang" w:hAnsi="Times"/>
                <w:highlight w:val="green"/>
                <w:lang w:eastAsia="ja-JP"/>
              </w:rPr>
              <w:t>Agreement:</w:t>
            </w:r>
          </w:p>
          <w:p w14:paraId="1C176991" w14:textId="77777777" w:rsidR="00583E35" w:rsidRDefault="00583E35" w:rsidP="00583E35">
            <w:pPr>
              <w:numPr>
                <w:ilvl w:val="0"/>
                <w:numId w:val="9"/>
              </w:numPr>
              <w:spacing w:after="160" w:line="252" w:lineRule="auto"/>
              <w:contextualSpacing/>
              <w:jc w:val="both"/>
              <w:rPr>
                <w:rFonts w:ascii="Times" w:eastAsia="Batang" w:hAnsi="Times" w:cs="Times"/>
                <w:lang w:eastAsia="ja-JP"/>
              </w:rPr>
            </w:pPr>
            <w:r>
              <w:rPr>
                <w:rFonts w:ascii="Times" w:eastAsia="Batang" w:hAnsi="Times" w:cs="Times"/>
                <w:lang w:eastAsia="zh-CN"/>
              </w:rPr>
              <w:t>Support 2-step RACH for RedCap UEs as an optional feature</w:t>
            </w:r>
          </w:p>
          <w:p w14:paraId="493995BC" w14:textId="77777777" w:rsidR="00583E35" w:rsidRDefault="00583E35" w:rsidP="00583E35">
            <w:pPr>
              <w:numPr>
                <w:ilvl w:val="1"/>
                <w:numId w:val="9"/>
              </w:numPr>
              <w:spacing w:after="160" w:line="252" w:lineRule="auto"/>
              <w:contextualSpacing/>
              <w:jc w:val="both"/>
              <w:rPr>
                <w:rFonts w:ascii="Times" w:eastAsia="Batang" w:hAnsi="Times" w:cstheme="minorBidi"/>
                <w:lang w:eastAsia="ja-JP"/>
              </w:rPr>
            </w:pPr>
            <w:r>
              <w:rPr>
                <w:rFonts w:ascii="Times" w:eastAsia="Batang" w:hAnsi="Times" w:cs="Times"/>
                <w:lang w:eastAsia="zh-CN"/>
              </w:rPr>
              <w:t>FFS details of early indication in MsgA, e.g.:</w:t>
            </w:r>
          </w:p>
          <w:p w14:paraId="41323C61" w14:textId="77777777" w:rsidR="00583E35" w:rsidRDefault="00583E35" w:rsidP="00583E35">
            <w:pPr>
              <w:numPr>
                <w:ilvl w:val="2"/>
                <w:numId w:val="9"/>
              </w:numPr>
              <w:spacing w:after="160" w:line="252" w:lineRule="auto"/>
              <w:contextualSpacing/>
              <w:jc w:val="both"/>
              <w:rPr>
                <w:rFonts w:ascii="Times" w:eastAsia="Batang" w:hAnsi="Times" w:cs="Times"/>
                <w:lang w:eastAsia="ja-JP"/>
              </w:rPr>
            </w:pPr>
            <w:r>
              <w:rPr>
                <w:rFonts w:ascii="Times" w:eastAsia="Batang" w:hAnsi="Times" w:cs="Times"/>
                <w:lang w:eastAsia="ja-JP"/>
              </w:rPr>
              <w:t>Separation of 2-step RACH resources or MsgA preambles</w:t>
            </w:r>
          </w:p>
          <w:p w14:paraId="3F4326C3" w14:textId="77777777" w:rsidR="00583E35" w:rsidRDefault="00583E35" w:rsidP="00583E35">
            <w:pPr>
              <w:numPr>
                <w:ilvl w:val="2"/>
                <w:numId w:val="9"/>
              </w:numPr>
              <w:spacing w:after="160" w:line="252" w:lineRule="auto"/>
              <w:contextualSpacing/>
              <w:jc w:val="both"/>
              <w:rPr>
                <w:rFonts w:ascii="Times" w:eastAsia="Batang" w:hAnsi="Times" w:cs="Times"/>
                <w:lang w:eastAsia="ja-JP"/>
              </w:rPr>
            </w:pPr>
            <w:r>
              <w:rPr>
                <w:rFonts w:ascii="Times" w:eastAsia="Batang" w:hAnsi="Times" w:cs="Times"/>
                <w:lang w:eastAsia="ja-JP"/>
              </w:rPr>
              <w:t>Separation of initial UL BWP</w:t>
            </w:r>
          </w:p>
          <w:p w14:paraId="0E32D24C" w14:textId="77777777" w:rsidR="00583E35" w:rsidRDefault="00583E35" w:rsidP="00583E35">
            <w:pPr>
              <w:numPr>
                <w:ilvl w:val="2"/>
                <w:numId w:val="9"/>
              </w:numPr>
              <w:spacing w:after="160" w:line="252" w:lineRule="auto"/>
              <w:contextualSpacing/>
              <w:jc w:val="both"/>
              <w:rPr>
                <w:rFonts w:ascii="Segoe UI" w:eastAsia="Batang" w:hAnsi="Segoe UI" w:cs="Segoe UI"/>
                <w:lang w:val="en-US" w:eastAsia="ja-JP"/>
              </w:rPr>
            </w:pPr>
            <w:r>
              <w:rPr>
                <w:rFonts w:ascii="Times" w:eastAsia="Batang" w:hAnsi="Times" w:cs="Times"/>
                <w:lang w:eastAsia="ja-JP"/>
              </w:rPr>
              <w:t>Using a new indication in MsgA PUSCH part</w:t>
            </w:r>
          </w:p>
          <w:p w14:paraId="2BD78EC2" w14:textId="0665C37D" w:rsidR="00F369DC" w:rsidRPr="00583E35" w:rsidRDefault="00583E35" w:rsidP="00A209D6">
            <w:pPr>
              <w:numPr>
                <w:ilvl w:val="1"/>
                <w:numId w:val="9"/>
              </w:numPr>
              <w:spacing w:after="160" w:line="252" w:lineRule="auto"/>
              <w:contextualSpacing/>
              <w:jc w:val="both"/>
              <w:rPr>
                <w:rFonts w:ascii="Segoe UI" w:eastAsia="Batang" w:hAnsi="Segoe UI" w:cs="Segoe UI"/>
                <w:lang w:val="en-US" w:eastAsia="ja-JP"/>
              </w:rPr>
            </w:pPr>
            <w:r>
              <w:rPr>
                <w:rFonts w:ascii="Times" w:eastAsia="Batang" w:hAnsi="Times" w:cs="Times"/>
                <w:lang w:eastAsia="ja-JP"/>
              </w:rPr>
              <w:t>Note: Discussion on 4-step RACH for early indication should be prioritised</w:t>
            </w:r>
          </w:p>
        </w:tc>
      </w:tr>
    </w:tbl>
    <w:p w14:paraId="4D3A8F2A" w14:textId="77777777" w:rsidR="00F369DC" w:rsidRDefault="00F369DC" w:rsidP="00A209D6"/>
    <w:p w14:paraId="49D55724" w14:textId="004F7D24" w:rsidR="002F6BA8" w:rsidRDefault="002F6BA8" w:rsidP="00A209D6">
      <w:r>
        <w:t>These aspects are discussed in this TDoc.</w:t>
      </w:r>
    </w:p>
    <w:p w14:paraId="4F547731" w14:textId="2B023574" w:rsidR="00A209D6" w:rsidRDefault="00A209D6" w:rsidP="00B7538C">
      <w:pPr>
        <w:pStyle w:val="Heading1"/>
      </w:pPr>
      <w:r w:rsidRPr="006E13D1">
        <w:lastRenderedPageBreak/>
        <w:t>2</w:t>
      </w:r>
      <w:r w:rsidRPr="006E13D1">
        <w:tab/>
      </w:r>
      <w:r w:rsidR="00107BF0" w:rsidRPr="00107BF0">
        <w:t>REDCAP UE early identification</w:t>
      </w:r>
    </w:p>
    <w:p w14:paraId="684F5007" w14:textId="3C32476E" w:rsidR="00583E35" w:rsidRDefault="00EC1940" w:rsidP="002F6BA8">
      <w:r>
        <w:t xml:space="preserve">Based on the </w:t>
      </w:r>
      <w:r w:rsidR="00583E35">
        <w:t>RAN1 working assumption</w:t>
      </w:r>
      <w:r>
        <w:t>,</w:t>
      </w:r>
      <w:r w:rsidR="00583E35">
        <w:t xml:space="preserve"> at least REDCAP UE early indication will be supported based on Msg1 in 4-step RA procedure while the Msg1 indication can be enabled disabled via SIB. The requirement for the Msg3 based early indication is up to RAN2 discussion and decision.</w:t>
      </w:r>
    </w:p>
    <w:p w14:paraId="6FEB13FC" w14:textId="0A428A18" w:rsidR="00583E35" w:rsidRDefault="00583E35" w:rsidP="002F6BA8">
      <w:r>
        <w:t xml:space="preserve">It should be obvious the </w:t>
      </w:r>
      <w:r w:rsidR="009C5E42">
        <w:t>Msg1 based solution is not possible to be used by the NW in many scenarios given the exhaustive number of RACH resources the NW would need to assign for different purposes. It should be noted that many of the Rel-17 features are considering RACH partitioning for early indication of the given feature which further requires more resource overhead to support such indications.</w:t>
      </w:r>
    </w:p>
    <w:p w14:paraId="35B8759E" w14:textId="5C59E223" w:rsidR="009C5E42" w:rsidRDefault="009C5E42" w:rsidP="002F6BA8">
      <w:r>
        <w:t>Given the use cases for REDCAP UEs, it should be always possible for the NW to be able to prioritize access for other UEs and, hence, for instance reject access from REDCAP UE upon request – regardless of the availability of Msg1 based early indication. Msg3 based early indication needs to be specified for REDCAP UE to support these use cases.</w:t>
      </w:r>
    </w:p>
    <w:p w14:paraId="7F452D4E" w14:textId="2861B7DB" w:rsidR="009C5E42" w:rsidRDefault="009C5E42" w:rsidP="002F6BA8">
      <w:r>
        <w:t>As studied in the study item phase, the Msg3 early indication is able to be specified such that it neither affects the CCCH/RRC message size/content nor the Msg3 message size. For instance, LCID used to indicate CCCH SDU in the Msg3 can be used for this purpose. Hence, there is no issues in supporting the Msg3 based early indication always when the Msg1 based early indication is not configured.</w:t>
      </w:r>
    </w:p>
    <w:p w14:paraId="0AC7E540" w14:textId="42462034" w:rsidR="00EC1940" w:rsidRDefault="00EC1940" w:rsidP="002F6BA8">
      <w:pPr>
        <w:rPr>
          <w:b/>
          <w:bCs/>
        </w:rPr>
      </w:pPr>
      <w:r>
        <w:rPr>
          <w:b/>
          <w:bCs/>
        </w:rPr>
        <w:t>Proposal 1: Support</w:t>
      </w:r>
      <w:r w:rsidR="009C5E42">
        <w:rPr>
          <w:b/>
          <w:bCs/>
        </w:rPr>
        <w:t xml:space="preserve"> early</w:t>
      </w:r>
      <w:r>
        <w:rPr>
          <w:b/>
          <w:bCs/>
        </w:rPr>
        <w:t xml:space="preserve"> indication to identify the REDCAP UE by the NW </w:t>
      </w:r>
      <w:r w:rsidR="009C5E42">
        <w:rPr>
          <w:b/>
          <w:bCs/>
        </w:rPr>
        <w:t xml:space="preserve">in </w:t>
      </w:r>
      <w:r>
        <w:rPr>
          <w:b/>
          <w:bCs/>
        </w:rPr>
        <w:t>Msg3</w:t>
      </w:r>
      <w:r w:rsidR="009C5E42">
        <w:rPr>
          <w:b/>
          <w:bCs/>
        </w:rPr>
        <w:t xml:space="preserve"> on top of the Msg1.</w:t>
      </w:r>
    </w:p>
    <w:p w14:paraId="5D567FD1" w14:textId="71F19925" w:rsidR="00EC1940" w:rsidRPr="00EC1940" w:rsidRDefault="00EC1940" w:rsidP="002F6BA8">
      <w:pPr>
        <w:rPr>
          <w:b/>
          <w:bCs/>
        </w:rPr>
      </w:pPr>
      <w:r>
        <w:rPr>
          <w:b/>
          <w:bCs/>
        </w:rPr>
        <w:t>Proposal 2: Support configuration of separate ROs for REDCAP UEs as well as configuration of specific preambles within a shared RO for REDCAP UEs for Msg1 indication.</w:t>
      </w:r>
    </w:p>
    <w:p w14:paraId="24B846BD" w14:textId="18B73DC7" w:rsidR="00EC1940" w:rsidRDefault="00EC1940" w:rsidP="002F6BA8">
      <w:pPr>
        <w:rPr>
          <w:b/>
          <w:bCs/>
        </w:rPr>
      </w:pPr>
      <w:r>
        <w:rPr>
          <w:b/>
          <w:bCs/>
        </w:rPr>
        <w:t>Proposal 3: Msg3 indication shall not result to increased size of Msg3 compared to legacy.</w:t>
      </w:r>
    </w:p>
    <w:p w14:paraId="48C9AA6C" w14:textId="65EF1164" w:rsidR="009C5E42" w:rsidRDefault="009C5E42" w:rsidP="002F6BA8">
      <w:r>
        <w:t>Similarly, when 2-step RACH is used, both the preamble and MsgA PUSCH solution can be supported. The advantage of preamble based early indication is that the NW can identify the REDCAP UE even for the fallback RAR case while the PUSCH solution allows early REDCAP UE indication even though the REDCAP UE uses the common 2-step RACH in the cell.</w:t>
      </w:r>
    </w:p>
    <w:p w14:paraId="1F7B05B8" w14:textId="5DFEF152" w:rsidR="009C5E42" w:rsidRPr="009C5E42" w:rsidRDefault="009C5E42" w:rsidP="002F6BA8">
      <w:pPr>
        <w:rPr>
          <w:b/>
          <w:bCs/>
        </w:rPr>
      </w:pPr>
      <w:r>
        <w:rPr>
          <w:b/>
          <w:bCs/>
        </w:rPr>
        <w:t>Proposal 4: Support both MsgA preamble and MsgA PUSCH based early indication to identify the REDCAP UE by the NW in case of 2-step RACH.</w:t>
      </w:r>
    </w:p>
    <w:p w14:paraId="5FF2457F" w14:textId="29015D78" w:rsidR="00A209D6" w:rsidRPr="006E13D1" w:rsidRDefault="005644FD" w:rsidP="00A209D6">
      <w:pPr>
        <w:pStyle w:val="Heading1"/>
      </w:pPr>
      <w:r>
        <w:t>3</w:t>
      </w:r>
      <w:r w:rsidR="00A209D6" w:rsidRPr="006E13D1">
        <w:tab/>
      </w:r>
      <w:r w:rsidR="008C3057">
        <w:t>Conclusion</w:t>
      </w:r>
    </w:p>
    <w:p w14:paraId="34B5A442" w14:textId="77777777" w:rsidR="005644FD" w:rsidRDefault="005644FD" w:rsidP="005644FD">
      <w:pPr>
        <w:rPr>
          <w:b/>
          <w:bCs/>
        </w:rPr>
      </w:pPr>
      <w:r>
        <w:rPr>
          <w:b/>
          <w:bCs/>
        </w:rPr>
        <w:t>Proposal 1: Support indication to identify the REDCAP UE by the NW in both Msg1 and Msg3.</w:t>
      </w:r>
    </w:p>
    <w:p w14:paraId="376B4993" w14:textId="77777777" w:rsidR="005644FD" w:rsidRPr="00EC1940" w:rsidRDefault="005644FD" w:rsidP="005644FD">
      <w:pPr>
        <w:rPr>
          <w:b/>
          <w:bCs/>
        </w:rPr>
      </w:pPr>
      <w:r>
        <w:rPr>
          <w:b/>
          <w:bCs/>
        </w:rPr>
        <w:t>Proposal 2: Support configuration of separate ROs for REDCAP UEs as well as configuration of specific preambles within a shared RO for REDCAP UEs for Msg1 indication.</w:t>
      </w:r>
    </w:p>
    <w:p w14:paraId="29F25ED3" w14:textId="77777777" w:rsidR="005644FD" w:rsidRPr="00EC1940" w:rsidRDefault="005644FD" w:rsidP="005644FD">
      <w:pPr>
        <w:rPr>
          <w:b/>
          <w:bCs/>
        </w:rPr>
      </w:pPr>
      <w:r>
        <w:rPr>
          <w:b/>
          <w:bCs/>
        </w:rPr>
        <w:t>Proposal 3: Msg3 indication shall not result to increased size of Msg3 compared to legacy.</w:t>
      </w:r>
    </w:p>
    <w:p w14:paraId="740571AE" w14:textId="77777777" w:rsidR="00A11068" w:rsidRPr="009C5E42" w:rsidRDefault="00A11068" w:rsidP="00A11068">
      <w:pPr>
        <w:rPr>
          <w:b/>
          <w:bCs/>
        </w:rPr>
      </w:pPr>
      <w:r>
        <w:rPr>
          <w:b/>
          <w:bCs/>
        </w:rPr>
        <w:t>Proposal 4: Support both MsgA preamble and MsgA PUSCH based early indication to identify the REDCAP UE by the NW in case of 2-step RACH.</w:t>
      </w:r>
    </w:p>
    <w:sectPr w:rsidR="00A11068" w:rsidRPr="009C5E4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7BCF"/>
    <w:rsid w:val="000C522B"/>
    <w:rsid w:val="000D58AB"/>
    <w:rsid w:val="00107BF0"/>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1C12"/>
    <w:rsid w:val="002747EC"/>
    <w:rsid w:val="002855BF"/>
    <w:rsid w:val="002B6F5D"/>
    <w:rsid w:val="002F0D22"/>
    <w:rsid w:val="002F6BA8"/>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37181"/>
    <w:rsid w:val="00465587"/>
    <w:rsid w:val="00477455"/>
    <w:rsid w:val="004A1F7B"/>
    <w:rsid w:val="004C44D2"/>
    <w:rsid w:val="004D3578"/>
    <w:rsid w:val="004D380D"/>
    <w:rsid w:val="004E213A"/>
    <w:rsid w:val="004F4540"/>
    <w:rsid w:val="004F73A7"/>
    <w:rsid w:val="00503171"/>
    <w:rsid w:val="00506C28"/>
    <w:rsid w:val="00534DA0"/>
    <w:rsid w:val="00543E6C"/>
    <w:rsid w:val="005644FD"/>
    <w:rsid w:val="00565087"/>
    <w:rsid w:val="0056573F"/>
    <w:rsid w:val="00571279"/>
    <w:rsid w:val="00583E35"/>
    <w:rsid w:val="00597B1F"/>
    <w:rsid w:val="005A49C6"/>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E57BC"/>
    <w:rsid w:val="008F396F"/>
    <w:rsid w:val="008F3DCD"/>
    <w:rsid w:val="0090271F"/>
    <w:rsid w:val="00902DB9"/>
    <w:rsid w:val="0090466A"/>
    <w:rsid w:val="00923655"/>
    <w:rsid w:val="00936071"/>
    <w:rsid w:val="009376CD"/>
    <w:rsid w:val="00940212"/>
    <w:rsid w:val="00942EC2"/>
    <w:rsid w:val="009603DC"/>
    <w:rsid w:val="00961B32"/>
    <w:rsid w:val="00962509"/>
    <w:rsid w:val="00970DB3"/>
    <w:rsid w:val="00974BB0"/>
    <w:rsid w:val="00975BCD"/>
    <w:rsid w:val="009928A9"/>
    <w:rsid w:val="009A0AF3"/>
    <w:rsid w:val="009B07CD"/>
    <w:rsid w:val="009C19E9"/>
    <w:rsid w:val="009C5E42"/>
    <w:rsid w:val="009D74A6"/>
    <w:rsid w:val="009E0E87"/>
    <w:rsid w:val="00A10F02"/>
    <w:rsid w:val="00A11068"/>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47474"/>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1940"/>
    <w:rsid w:val="00EC4A25"/>
    <w:rsid w:val="00EF612C"/>
    <w:rsid w:val="00F025A2"/>
    <w:rsid w:val="00F036E9"/>
    <w:rsid w:val="00F06122"/>
    <w:rsid w:val="00F07388"/>
    <w:rsid w:val="00F2026E"/>
    <w:rsid w:val="00F2210A"/>
    <w:rsid w:val="00F31372"/>
    <w:rsid w:val="00F369DC"/>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F6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F6BA8"/>
    <w:rPr>
      <w:lang w:eastAsia="en-US"/>
    </w:rPr>
  </w:style>
  <w:style w:type="paragraph" w:styleId="ListParagraph">
    <w:name w:val="List Paragraph"/>
    <w:basedOn w:val="Normal"/>
    <w:uiPriority w:val="34"/>
    <w:qFormat/>
    <w:rsid w:val="00960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334">
      <w:bodyDiv w:val="1"/>
      <w:marLeft w:val="0"/>
      <w:marRight w:val="0"/>
      <w:marTop w:val="0"/>
      <w:marBottom w:val="0"/>
      <w:divBdr>
        <w:top w:val="none" w:sz="0" w:space="0" w:color="auto"/>
        <w:left w:val="none" w:sz="0" w:space="0" w:color="auto"/>
        <w:bottom w:val="none" w:sz="0" w:space="0" w:color="auto"/>
        <w:right w:val="none" w:sz="0" w:space="0" w:color="auto"/>
      </w:divBdr>
    </w:div>
    <w:div w:id="765465385">
      <w:bodyDiv w:val="1"/>
      <w:marLeft w:val="0"/>
      <w:marRight w:val="0"/>
      <w:marTop w:val="0"/>
      <w:marBottom w:val="0"/>
      <w:divBdr>
        <w:top w:val="none" w:sz="0" w:space="0" w:color="auto"/>
        <w:left w:val="none" w:sz="0" w:space="0" w:color="auto"/>
        <w:bottom w:val="none" w:sz="0" w:space="0" w:color="auto"/>
        <w:right w:val="none" w:sz="0" w:space="0" w:color="auto"/>
      </w:divBdr>
      <w:divsChild>
        <w:div w:id="2018073104">
          <w:marLeft w:val="0"/>
          <w:marRight w:val="0"/>
          <w:marTop w:val="0"/>
          <w:marBottom w:val="0"/>
          <w:divBdr>
            <w:top w:val="none" w:sz="0" w:space="0" w:color="auto"/>
            <w:left w:val="none" w:sz="0" w:space="0" w:color="auto"/>
            <w:bottom w:val="none" w:sz="0" w:space="0" w:color="auto"/>
            <w:right w:val="none" w:sz="0" w:space="0" w:color="auto"/>
          </w:divBdr>
          <w:divsChild>
            <w:div w:id="560093790">
              <w:marLeft w:val="0"/>
              <w:marRight w:val="0"/>
              <w:marTop w:val="0"/>
              <w:marBottom w:val="0"/>
              <w:divBdr>
                <w:top w:val="none" w:sz="0" w:space="0" w:color="auto"/>
                <w:left w:val="none" w:sz="0" w:space="0" w:color="auto"/>
                <w:bottom w:val="none" w:sz="0" w:space="0" w:color="auto"/>
                <w:right w:val="none" w:sz="0" w:space="0" w:color="auto"/>
              </w:divBdr>
              <w:divsChild>
                <w:div w:id="1756853070">
                  <w:marLeft w:val="0"/>
                  <w:marRight w:val="0"/>
                  <w:marTop w:val="0"/>
                  <w:marBottom w:val="0"/>
                  <w:divBdr>
                    <w:top w:val="none" w:sz="0" w:space="0" w:color="auto"/>
                    <w:left w:val="none" w:sz="0" w:space="0" w:color="auto"/>
                    <w:bottom w:val="none" w:sz="0" w:space="0" w:color="auto"/>
                    <w:right w:val="none" w:sz="0" w:space="0" w:color="auto"/>
                  </w:divBdr>
                  <w:divsChild>
                    <w:div w:id="796459855">
                      <w:marLeft w:val="0"/>
                      <w:marRight w:val="0"/>
                      <w:marTop w:val="0"/>
                      <w:marBottom w:val="0"/>
                      <w:divBdr>
                        <w:top w:val="none" w:sz="0" w:space="0" w:color="auto"/>
                        <w:left w:val="none" w:sz="0" w:space="0" w:color="auto"/>
                        <w:bottom w:val="none" w:sz="0" w:space="0" w:color="auto"/>
                        <w:right w:val="none" w:sz="0" w:space="0" w:color="auto"/>
                      </w:divBdr>
                      <w:divsChild>
                        <w:div w:id="1787580706">
                          <w:marLeft w:val="0"/>
                          <w:marRight w:val="0"/>
                          <w:marTop w:val="0"/>
                          <w:marBottom w:val="0"/>
                          <w:divBdr>
                            <w:top w:val="none" w:sz="0" w:space="0" w:color="auto"/>
                            <w:left w:val="none" w:sz="0" w:space="0" w:color="auto"/>
                            <w:bottom w:val="none" w:sz="0" w:space="0" w:color="auto"/>
                            <w:right w:val="none" w:sz="0" w:space="0" w:color="auto"/>
                          </w:divBdr>
                          <w:divsChild>
                            <w:div w:id="15664464">
                              <w:marLeft w:val="0"/>
                              <w:marRight w:val="0"/>
                              <w:marTop w:val="0"/>
                              <w:marBottom w:val="0"/>
                              <w:divBdr>
                                <w:top w:val="none" w:sz="0" w:space="0" w:color="auto"/>
                                <w:left w:val="none" w:sz="0" w:space="0" w:color="auto"/>
                                <w:bottom w:val="none" w:sz="0" w:space="0" w:color="auto"/>
                                <w:right w:val="none" w:sz="0" w:space="0" w:color="auto"/>
                              </w:divBdr>
                              <w:divsChild>
                                <w:div w:id="32736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2754040">
      <w:bodyDiv w:val="1"/>
      <w:marLeft w:val="0"/>
      <w:marRight w:val="0"/>
      <w:marTop w:val="0"/>
      <w:marBottom w:val="0"/>
      <w:divBdr>
        <w:top w:val="none" w:sz="0" w:space="0" w:color="auto"/>
        <w:left w:val="none" w:sz="0" w:space="0" w:color="auto"/>
        <w:bottom w:val="none" w:sz="0" w:space="0" w:color="auto"/>
        <w:right w:val="none" w:sz="0" w:space="0" w:color="auto"/>
      </w:divBdr>
    </w:div>
    <w:div w:id="172899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5-e/Docs/R1-2106329.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5AIRPNAIUNRU-859666464-8785</_dlc_DocId>
    <_dlc_DocIdUrl xmlns="71c5aaf6-e6ce-465b-b873-5148d2a4c105">
      <Url>https://nokia.sharepoint.com/sites/c5g/e2earch/_layouts/15/DocIdRedir.aspx?ID=5AIRPNAIUNRU-859666464-8785</Url>
      <Description>5AIRPNAIUNRU-859666464-8785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744</Words>
  <Characters>3774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(rapporteur2)</cp:lastModifiedBy>
  <cp:revision>3</cp:revision>
  <dcterms:created xsi:type="dcterms:W3CDTF">2021-08-05T09:09:00Z</dcterms:created>
  <dcterms:modified xsi:type="dcterms:W3CDTF">2021-08-05T14:46:00Z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07495fe8-d61a-4733-81fa-fa837265609a</vt:lpwstr>
  </property>
</Properties>
</file>